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DB1" w:rsidRPr="00C26DB1" w:rsidRDefault="00C26DB1" w:rsidP="00C26DB1">
      <w:pPr>
        <w:spacing w:line="360" w:lineRule="auto"/>
        <w:jc w:val="right"/>
        <w:rPr>
          <w:sz w:val="24"/>
          <w:szCs w:val="24"/>
        </w:rPr>
      </w:pPr>
      <w:r w:rsidRPr="00C26DB1">
        <w:rPr>
          <w:sz w:val="24"/>
          <w:szCs w:val="24"/>
        </w:rPr>
        <w:t xml:space="preserve">Zał. nr 1 do </w:t>
      </w:r>
      <w:r>
        <w:rPr>
          <w:sz w:val="24"/>
          <w:szCs w:val="24"/>
        </w:rPr>
        <w:t>OPZ</w:t>
      </w:r>
    </w:p>
    <w:p w:rsidR="00DE7159" w:rsidRPr="00DE7159" w:rsidRDefault="00DE7159" w:rsidP="00DE7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DE715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Minimalne wymagania techniczno-funkcjonalne dla radiotelefonów dwusystemowych przewoźnych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6"/>
        <w:gridCol w:w="8375"/>
      </w:tblGrid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Cecha radiotelefonu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Ogólne cechy funkcjonalno-użytkowe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Praca w systemie cyfrowym oraz analogowym zgodnym ze specyfikacją ETSI DMR TS 102 361 (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tier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II), w trybach simpleks/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duosimpleks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Możliwość zaprogramowania min. 250 kanałów (analogowych i cyfrowych z możliwością podziału  strefy analogowe i strefy cyfrowe).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Praca z dużą lub małą mocą nadajnika.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Programowe ograniczanie czasu nadawania.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1.5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Możliwość ustawienia dowolnego kanału do pracy w skaningu.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1.6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pracy w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roamingu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1.7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Dedykowany przycisk funkcyjny w wyróżniającym się kolorze (np. pomarańczowy), umożliwiający włączenie trybu alarmowego, umieszczony na obudowie w sposób zapewniający szybki i łatwy dostęp.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1.8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Uruchamiana przyciskiem trybu alarmowego funkcja wywołania alarmowego </w:t>
            </w: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 z automatycznym, samoczynnym i naprzemiennym przechodzeniem radiotelefonu w tryb nadawania (bez konieczności przyciskania PTT) i nasłuchu, przy czym czas oraz ilość cykli (skradających się z pracy radiotelefonu na przemian w trybie nadawania i nasłuchu) muszą być konfigurowalne.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1.9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Zdalne sprawdzenie obecności radiotelefonu w sieci.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1.10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Zdalny nasłuch.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Zdalne zablokowanie radiotelefonu.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Zdalne odblokowanie radiotelefonu.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1.13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Kodowa blokada szumów CTCSS (wybierana programowo na dowolnym kanale analogowym).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1.14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Możliwość szyfrowania korespondencji w trybie cyfrowym.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1.15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Wybór kanałów - przełącznikiem obrotowym lub dedykowanymi do tego celu przyciskami.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1.16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Regulacja głośności potencjometrem obrotowym lub dedykowanymi do tego celu przyciskami.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1.17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Czytelny alfanumeryczny wyświetlacz LCD z podświetlaniem (min. 4 wiersze) umożliwiający wizualizację odbieranych i wysyłanych wywołań oraz poziomu sygnału w trybie cyfrowym.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1.18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Złącze akcesoryjne umożliwiające: transmisję zgodną ze standardem USB lub RS232 oraz podłączenie dodatkowych akcesoriów np.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mikrofonogłośnik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1.19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Min. 3 programowalne przyciski z trwałymi, fabrycznymi oznaczeniami alfanumerycznymi.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1.20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Wbudowany głośnik.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1.21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Realizacja wywołań (wraz z identyfikacją ID radiotelefonu wywołującego): indywidualnych, grupowych.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1.22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Realizacja wysyłania i odbierania krótkich wiadomości SDS.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Parametry techniczne ogólne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Minimalny zakres częstotliwości pracy: 148 ÷174 MHz.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Odstęp międzykanałowy: 12,5 kHz.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2.3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Modulacja na kanale analogowym: częstotliwości (11K0F3E).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Modulacja na kanale cyfrowym: 2-szczelinowa TDMA (dane: 7K60FXD, dane i głos: 7K60FXE lub 7K60FXW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2.4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Zasilanie bezpośrednio z akumulatora pojazdu, minus na masie, zabezpieczone odpowiednio dobranym bezpiecznikiem</w:t>
            </w:r>
          </w:p>
        </w:tc>
      </w:tr>
    </w:tbl>
    <w:p w:rsidR="00DE7159" w:rsidRPr="00DE7159" w:rsidRDefault="00DE7159" w:rsidP="00DE7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7159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 w:type="page"/>
      </w:r>
      <w:r w:rsidRPr="00DE7159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8375"/>
      </w:tblGrid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Parametry techniczne nadajnika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Maksymalna moc wyjściowa fali nośnej nadajnika programowana w całym zakresie częstotliwości min. od 1 W do min. 25 W (programowalna w trybie serwisowym).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Maksymalna dopuszczalna dewiacja częstotliwości ± 2,5 kHz dla odstępu 12,5 kHz.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3.3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Stabilność częstotliwości +/- 2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ppm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3.4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Charakterystyka pasma akustycznego (+1,-3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3.5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Łączne zniekształcenia modulacji ≤ 5% (1 kHz, dewiacja 60% wartości maksymalnej).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3.6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Tłumienie szumów ≥ 40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dla odstępu 12,5 kHz.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3.7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Moc emitowana na kanałach sąsiednich ≥ 60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dla odstępu 12,5 kHz.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3.8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Wokoder cyfrowy zgodny z AMBE+2 (AMBE++).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Parametry techniczne odbiornika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Czułość analogowa nie gorsza niż 0,3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μV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 SINAD wynoszącym 12dB.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Czułość cyfrowa przy bitowej stopie błędu (BER) 5% nie gorsza niż 0,3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μV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4.3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Współczynnik zawartości harmonicznych ≤ 5 % (1 kHz, dewiacja 60% wartości maksymalnej).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4.4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Charakterystyka pasma akustycznego (+1,-3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4.5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Selektywność sąsiedniokanałowa ≥ 60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dla odstępu 12,5 kHz.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4.6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Tłumienie sygnałów niepożądanych ≥70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dla odstępu 12,5 kHz.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4.7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Stosunek sygnał/szum: ≥ 40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dla odstępu 12,5 kHz.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Parametry GPS - dla 5 satelitów przy mocy sygnału - 130 </w:t>
            </w:r>
            <w:proofErr w:type="spellStart"/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dBm</w:t>
            </w:r>
            <w:proofErr w:type="spellEnd"/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 </w:t>
            </w: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w przypadku gdy wymagany GPS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Czas do pierwszego określenia pozycji po włączeniu &lt;60s.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Czas do pierwszego określenia pozycji ze stanu oczekiwania &lt; 10 s.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5.3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Dokładność &lt; 10 m.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Środowisko i klimatyczne warunki pracy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Minimalny zakres temperatury pracy zestawu radiotelefonu -30°C ÷ +60°C.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Ochrona przed pyłem i wilgocią min.: IP54.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uzupełniające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Radiotelefon, zgodnie z Prawem Telekomunikacyjnym, musi posiadać deklarację zgodności </w:t>
            </w: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 z dyrektywą 2014/53/U E.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Metody pomiarów i parametry radiowe nie ujęte w niniejszych wymaganiach muszą być zgodne z normami: ETSI EN 300 086, ETSI EN 300 113, ETSI EN 102 361-2. Wymagania dotyczące kompatybilności elektromagnetycznej muszą być zgodne z normami: ETSI EN 301 489-1 i ETSI EN 301 489-5. Wymagania odnośnie bezpieczeństwa urządzeń nadawczych muszą  być zgodne z normą EN 62368-1 lub  (EN 60065 i EN 60950-1 </w:t>
            </w:r>
          </w:p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 20.12.2020).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7.3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Zgodny z ETSI TS 102 361 (części 1, 2, 3) - ETSI DMR Standard.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Calibri" w:eastAsia="Times New Roman" w:hAnsi="Calibri" w:cs="Calibri"/>
                <w:color w:val="000000"/>
                <w:lang w:eastAsia="pl-PL"/>
              </w:rPr>
              <w:t>7.4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aktualizacji oprogramowania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firmware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Calibri" w:eastAsia="Times New Roman" w:hAnsi="Calibri" w:cs="Calibri"/>
                <w:color w:val="000000"/>
                <w:lang w:eastAsia="pl-PL"/>
              </w:rPr>
              <w:t>7.5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Interfejs użytkownika radiotelefonu przewoźnego w języku polskim.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Ukompletowanie zestawu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Radiotelefon.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Oryginalny, mikrofon producenta radiotelefonu z zaczepem, przyciskiem PTT.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8.3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Przewód zasilający o długości umożliwiającej podłączenie radiotelefonu w sposób opisany </w:t>
            </w: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 w pkt. 2.4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8.4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Niezbędne przewody, złącza uchwyty i inne elementy umożliwiające bezpieczne zamontowanie i poprawną pracę radiotelefonu.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8.5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Instrukcja obsługi radiotelefonu w języku polskim, ew. inne elementy zestawu dotaczane przez producenta radiotelefonu.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Zestawy do programowania - gdy wymagany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Oprogramowanie i osprzęt niezbędny do realizacji czynności związanych </w:t>
            </w:r>
          </w:p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 programowaniem.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Możliwość wcześniejszego przygotowania odpowiedniego pliku konfiguracyjnego.</w:t>
            </w:r>
          </w:p>
        </w:tc>
      </w:tr>
    </w:tbl>
    <w:p w:rsidR="00CC0AA9" w:rsidRDefault="00CC0AA9"/>
    <w:sectPr w:rsidR="00CC0AA9" w:rsidSect="00C26DB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7159"/>
    <w:rsid w:val="008319D7"/>
    <w:rsid w:val="00C26DB1"/>
    <w:rsid w:val="00CC0AA9"/>
    <w:rsid w:val="00DE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715DC"/>
  <w15:docId w15:val="{3BAE83D9-535A-44B8-AF82-4E369185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0A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cdata">
    <w:name w:val="docdata"/>
    <w:aliases w:val="docy,v5,76583,bqiaagaaeyqcaaagiaiaaamokgeabtyqaqaaaaaaaaaaaaaaaaaaaaaaaaaaaaaaaaaaaaaaaaaaaaaaaaaaaaaaaaaaaaaaaaaaaaaaaaaaaaaaaaaaaaaaaaaaaaaaaaaaaaaaaaaaaaaaaaaaaaaaaaaaaaaaaaaaaaaaaaaaaaaaaaaaaaaaaaaaaaaaaaaaaaaaaaaaaaaaaaaaaaaaaaaaaaaaaaaaaaa"/>
    <w:basedOn w:val="Normalny"/>
    <w:rsid w:val="00DE7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E7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1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818</Words>
  <Characters>4910</Characters>
  <Application>Microsoft Office Word</Application>
  <DocSecurity>0</DocSecurity>
  <Lines>40</Lines>
  <Paragraphs>11</Paragraphs>
  <ScaleCrop>false</ScaleCrop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f.zawadzki</dc:creator>
  <cp:keywords/>
  <dc:description/>
  <cp:lastModifiedBy>Wojtek Wieloch</cp:lastModifiedBy>
  <cp:revision>3</cp:revision>
  <dcterms:created xsi:type="dcterms:W3CDTF">2021-04-08T10:09:00Z</dcterms:created>
  <dcterms:modified xsi:type="dcterms:W3CDTF">2021-07-13T10:36:00Z</dcterms:modified>
</cp:coreProperties>
</file>